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</w:pPr>
      <w:r>
        <w:rPr>
          <w:rFonts w:ascii="Times New Roman" w:hAnsi="Times New Roman"/>
        </w:rPr>
        <w:t xml:space="preserve">Для проведения информационной работы по вопросам охраны здоровья   </w:t>
      </w:r>
      <w:r>
        <w:rPr>
          <w:rFonts w:ascii="Times New Roman" w:hAnsi="Times New Roman"/>
        </w:rPr>
        <w:t xml:space="preserve">используется </w:t>
      </w:r>
      <w:r>
        <w:rPr>
          <w:rFonts w:ascii="Times New Roman" w:hAnsi="Times New Roman"/>
        </w:rPr>
        <w:t xml:space="preserve"> наглядная информация. От того, насколько красочно, доступно, увлекательно будет предложен тот или иной материал, зависит интерес к данной информации, степень ее восприятия. </w:t>
        <w:br/>
      </w:r>
      <w:r>
        <w:rPr>
          <w:rFonts w:ascii="Times New Roman" w:hAnsi="Times New Roman"/>
          <w:b/>
        </w:rPr>
        <w:t xml:space="preserve"> </w:t>
      </w:r>
      <w:bookmarkStart w:id="0" w:name="184097"/>
      <w:bookmarkEnd w:id="0"/>
      <w:r>
        <w:rPr>
          <w:rFonts w:ascii="Times New Roman" w:hAnsi="Times New Roman"/>
          <w:b/>
        </w:rPr>
        <w:t xml:space="preserve">Метод изобразительной пропаганды (наглядный метод) </w:t>
      </w:r>
      <w:r>
        <w:rPr>
          <w:rFonts w:ascii="Times New Roman" w:hAnsi="Times New Roman"/>
        </w:rPr>
        <w:t xml:space="preserve">основывается на создании зрительных наглядных образов, дает представление о целом и воспринимается быстрее, четче и ярче описания. Наглядный метод – это действенное и эффективное средство пропаганды, не требующее при этом столь значительных финансовых затрат. 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етод исключительно богат по числу входящих в него произведений, предметов, средств.</w:t>
      </w:r>
      <w:r/>
    </w:p>
    <w:p>
      <w:pPr>
        <w:pStyle w:val="Normal"/>
        <w:spacing w:before="0" w:after="283"/>
      </w:pPr>
      <w:bookmarkStart w:id="1" w:name="184098"/>
      <w:bookmarkEnd w:id="1"/>
      <w:r>
        <w:rPr>
          <w:rFonts w:ascii="Times New Roman" w:hAnsi="Times New Roman"/>
          <w:b/>
        </w:rPr>
        <w:t>Основными средствами метода изобразительной пропаганды являются:</w:t>
      </w:r>
      <w:r>
        <w:rPr>
          <w:rFonts w:ascii="Times New Roman" w:hAnsi="Times New Roman"/>
        </w:rPr>
        <w:t xml:space="preserve"> </w:t>
      </w:r>
      <w:r/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Times New Roman" w:hAnsi="Times New Roman"/>
        </w:rPr>
      </w:pPr>
      <w:bookmarkStart w:id="2" w:name="1840982"/>
      <w:bookmarkEnd w:id="2"/>
      <w:r>
        <w:rPr>
          <w:rFonts w:ascii="Times New Roman" w:hAnsi="Times New Roman"/>
        </w:rPr>
        <w:t>Плоскостные средства: плакат; рисунок, схема, таблицы, план, чертеж; диаграмма, картограмм; фотография, фотовыставка, альбом; слайд, слайд-серия; диапозитивы, диафильмы.</w:t>
      </w:r>
      <w:r/>
    </w:p>
    <w:p>
      <w:pPr>
        <w:pStyle w:val="Normal"/>
        <w:spacing w:before="0" w:after="283"/>
      </w:pPr>
      <w:r>
        <w:rPr>
          <w:rFonts w:ascii="Times New Roman" w:hAnsi="Times New Roman"/>
        </w:rPr>
        <w:t xml:space="preserve">К первой группе относят средства, предназначенные для самостоятельного восприятия. Самое распространенное из них – </w:t>
      </w:r>
      <w:r>
        <w:rPr>
          <w:rFonts w:ascii="Times New Roman" w:hAnsi="Times New Roman"/>
          <w:b/>
        </w:rPr>
        <w:t>плакат</w:t>
      </w:r>
      <w:r>
        <w:rPr>
          <w:rFonts w:ascii="Times New Roman" w:hAnsi="Times New Roman"/>
        </w:rPr>
        <w:t>. Он представляет собой произведение графического искусства с лаконичным, броским цветным изображением, с кратким текстом (чаще всего на большом листе бумаги), должен восприниматься издали, выделяться среди других средств агитации и информации. Поэтому чаще всего выполняется с одним рисунком, в условной манере, без излишних деталей. Традиционно выделяют плакаты:</w:t>
      </w:r>
      <w:r/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>
          <w:rFonts w:ascii="Times New Roman" w:hAnsi="Times New Roman"/>
        </w:rPr>
      </w:pPr>
      <w:r>
        <w:rPr>
          <w:rFonts w:ascii="Times New Roman" w:hAnsi="Times New Roman"/>
        </w:rPr>
        <w:t>Агитационные. Основные признаки – одномоментность (один крупный рисунок), краткость текста, яркость красок, оригинальность композиции.</w:t>
      </w:r>
      <w:r/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>
          <w:rFonts w:ascii="Times New Roman" w:hAnsi="Times New Roman"/>
        </w:rPr>
      </w:pPr>
      <w:r>
        <w:rPr>
          <w:rFonts w:ascii="Times New Roman" w:hAnsi="Times New Roman"/>
        </w:rPr>
        <w:t>Пропагандистские. Характеризуются наличием нескольких рисунков и значительным количеством текста, более спокойными композицией и красками. Эти плакаты требуют более сосредоточенного и длительного внимания к себе.</w:t>
      </w:r>
      <w:r/>
    </w:p>
    <w:p>
      <w:pPr>
        <w:pStyle w:val="Style17"/>
        <w:numPr>
          <w:ilvl w:val="0"/>
          <w:numId w:val="0"/>
        </w:numPr>
        <w:ind w:left="707" w:hanging="0"/>
        <w:rPr>
          <w:rFonts w:ascii="Times New Roman" w:hAnsi="Times New Roman"/>
        </w:rPr>
      </w:pPr>
      <w:r>
        <w:rPr>
          <w:rFonts w:ascii="Times New Roman" w:hAnsi="Times New Roman"/>
        </w:rPr>
        <w:t>Основные требования к содержанию плаката:</w:t>
      </w:r>
      <w:r/>
    </w:p>
    <w:p>
      <w:pPr>
        <w:pStyle w:val="Style17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Times New Roman" w:hAnsi="Times New Roman"/>
        </w:rPr>
      </w:pPr>
      <w:r>
        <w:rPr>
          <w:rFonts w:ascii="Times New Roman" w:hAnsi="Times New Roman"/>
        </w:rPr>
        <w:t>Актуальность.</w:t>
      </w:r>
      <w:r/>
    </w:p>
    <w:p>
      <w:pPr>
        <w:pStyle w:val="Style17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Times New Roman" w:hAnsi="Times New Roman"/>
        </w:rPr>
      </w:pPr>
      <w:r>
        <w:rPr>
          <w:rFonts w:ascii="Times New Roman" w:hAnsi="Times New Roman"/>
        </w:rPr>
        <w:t>Раскрытие темы через знакомые человеку символы и образы.</w:t>
      </w:r>
      <w:r/>
    </w:p>
    <w:p>
      <w:pPr>
        <w:pStyle w:val="Style17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Times New Roman" w:hAnsi="Times New Roman"/>
        </w:rPr>
      </w:pPr>
      <w:r>
        <w:rPr>
          <w:rFonts w:ascii="Times New Roman" w:hAnsi="Times New Roman"/>
        </w:rPr>
        <w:t>Четкая выраженность основной идеи, т.е. наличие главной мысли, связывающей все элементы (выразительность формы изложения и изображения) .</w:t>
      </w:r>
      <w:r/>
    </w:p>
    <w:p>
      <w:pPr>
        <w:pStyle w:val="Style17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Times New Roman" w:hAnsi="Times New Roman"/>
        </w:rPr>
      </w:pPr>
      <w:r>
        <w:rPr>
          <w:rFonts w:ascii="Times New Roman" w:hAnsi="Times New Roman"/>
        </w:rPr>
        <w:t>Убедительность содержания.</w:t>
      </w:r>
      <w:r/>
    </w:p>
    <w:p>
      <w:pPr>
        <w:pStyle w:val="Style17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Times New Roman" w:hAnsi="Times New Roman"/>
        </w:rPr>
      </w:pPr>
      <w:r>
        <w:rPr>
          <w:rFonts w:ascii="Times New Roman" w:hAnsi="Times New Roman"/>
        </w:rPr>
        <w:t>Доходчивость формы изложения (текст должен быть конкретным и целенаправленным).</w:t>
      </w:r>
      <w:r/>
    </w:p>
    <w:p>
      <w:pPr>
        <w:pStyle w:val="Style17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Times New Roman" w:hAnsi="Times New Roman"/>
        </w:rPr>
      </w:pPr>
      <w:r>
        <w:rPr>
          <w:rFonts w:ascii="Times New Roman" w:hAnsi="Times New Roman"/>
        </w:rPr>
        <w:t>Современность и профессионализм образного решения.</w:t>
      </w:r>
      <w:r/>
    </w:p>
    <w:p>
      <w:pPr>
        <w:pStyle w:val="Style17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Times New Roman" w:hAnsi="Times New Roman"/>
        </w:rPr>
      </w:pPr>
      <w:r>
        <w:rPr>
          <w:rFonts w:ascii="Times New Roman" w:hAnsi="Times New Roman"/>
        </w:rPr>
        <w:t>Оригинальность.</w:t>
      </w:r>
      <w:r/>
    </w:p>
    <w:p>
      <w:pPr>
        <w:pStyle w:val="Style17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Times New Roman" w:hAnsi="Times New Roman"/>
        </w:rPr>
      </w:pPr>
      <w:r>
        <w:rPr>
          <w:rFonts w:ascii="Times New Roman" w:hAnsi="Times New Roman"/>
        </w:rPr>
        <w:t>Наглядность знаковых элементов (четкость изображения, выделения основных смысловых моментов).</w:t>
      </w:r>
      <w:r/>
    </w:p>
    <w:p>
      <w:pPr>
        <w:pStyle w:val="Style17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>
          <w:rFonts w:ascii="Times New Roman" w:hAnsi="Times New Roman"/>
        </w:rPr>
      </w:pPr>
      <w:r>
        <w:rPr>
          <w:rFonts w:ascii="Times New Roman" w:hAnsi="Times New Roman"/>
        </w:rPr>
        <w:t>Наличие ведущего цвета, в соответствии с которым подбираются остальные его цвета, рекомендуется использовать не более 4-х цветов.</w:t>
      </w:r>
      <w:r/>
    </w:p>
    <w:p>
      <w:pPr>
        <w:pStyle w:val="Style17"/>
        <w:numPr>
          <w:ilvl w:val="1"/>
          <w:numId w:val="3"/>
        </w:numPr>
        <w:tabs>
          <w:tab w:val="left" w:pos="0" w:leader="none"/>
        </w:tabs>
        <w:ind w:left="1414" w:hanging="283"/>
        <w:rPr>
          <w:rFonts w:ascii="Times New Roman" w:hAnsi="Times New Roman"/>
        </w:rPr>
      </w:pPr>
      <w:r>
        <w:rPr>
          <w:rFonts w:ascii="Times New Roman" w:hAnsi="Times New Roman"/>
        </w:rPr>
        <w:t>Традиционные размеры – 1 стандартный лист ½ или ¼ стандартного листа.</w:t>
      </w:r>
      <w:r/>
    </w:p>
    <w:p>
      <w:pPr>
        <w:pStyle w:val="Style17"/>
        <w:spacing w:before="0" w:after="140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Необходимо</w:t>
      </w:r>
      <w:r>
        <w:rPr>
          <w:rFonts w:ascii="Times New Roman" w:hAnsi="Times New Roman"/>
        </w:rPr>
        <w:t xml:space="preserve"> творчески воплотить в эскизе решение темы.</w:t>
        <w:b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Символ нумерации"/>
    <w:rPr/>
  </w:style>
  <w:style w:type="character" w:styleId="Style15">
    <w:name w:val="Маркеры списка"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1150</TotalTime>
  <Application>LibreOffice/4.3.4.1$Windows_x86 LibreOffice_project/bc356b2f991740509f321d70e4512a6a54c5f243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2017-09-05T20:04:18Z</dcterms:created>
  <dc:language>ru-RU</dc:language>
  <dcterms:modified xsi:type="dcterms:W3CDTF">2017-09-12T17:42:38Z</dcterms:modified>
  <cp:revision>9</cp:revision>
</cp:coreProperties>
</file>